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DE" w:rsidRPr="00F06EDE" w:rsidRDefault="00F06EDE" w:rsidP="00F06ED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06EDE">
        <w:rPr>
          <w:rFonts w:ascii="Times New Roman" w:hAnsi="Times New Roman" w:cs="Times New Roman"/>
          <w:color w:val="FF0000"/>
          <w:sz w:val="36"/>
          <w:szCs w:val="36"/>
        </w:rPr>
        <w:t>Младший школьный возраст</w:t>
      </w:r>
    </w:p>
    <w:p w:rsidR="00420E6D" w:rsidRPr="00F06EDE" w:rsidRDefault="00F06EDE" w:rsidP="00F06EDE">
      <w:pPr>
        <w:jc w:val="both"/>
        <w:rPr>
          <w:rFonts w:ascii="Times New Roman" w:hAnsi="Times New Roman" w:cs="Times New Roman"/>
          <w:sz w:val="36"/>
          <w:szCs w:val="36"/>
        </w:rPr>
      </w:pPr>
      <w:r w:rsidRPr="00F06EDE">
        <w:rPr>
          <w:rFonts w:ascii="Times New Roman" w:hAnsi="Times New Roman" w:cs="Times New Roman"/>
          <w:sz w:val="36"/>
          <w:szCs w:val="36"/>
        </w:rPr>
        <w:t>Младший школьный возраст — этап индивидуального психического развития, который продолжается от 6–7 до 10 лет, когда ребенок проходит обучение в начальных классах (I–IV классы) современной школе. Для этого возраста характерно, что у ребенка в качестве ведущей деятельности формируется учебная деятельность, в которой происходит усвоение человеческого опыта, представленного в форме научных знаний. В рамках учебной деятельности возникают два основных психологических новообразования этого возраста — возможность произвольной регуляции психических процессов и построение внутреннего плана действий.</w:t>
      </w:r>
      <w:bookmarkStart w:id="0" w:name="_GoBack"/>
      <w:bookmarkEnd w:id="0"/>
    </w:p>
    <w:sectPr w:rsidR="00420E6D" w:rsidRPr="00F0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EB"/>
    <w:rsid w:val="00420E6D"/>
    <w:rsid w:val="008055EB"/>
    <w:rsid w:val="00F0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2015-04-10T09:46:00Z</dcterms:created>
  <dcterms:modified xsi:type="dcterms:W3CDTF">2015-04-10T09:46:00Z</dcterms:modified>
</cp:coreProperties>
</file>